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65"/>
      </w:tblGrid>
      <w:tr w:rsidR="00A47A51" w14:paraId="3413BBD4" w14:textId="77777777" w:rsidTr="00824D30">
        <w:trPr>
          <w:trHeight w:val="1698"/>
        </w:trPr>
        <w:tc>
          <w:tcPr>
            <w:tcW w:w="10065" w:type="dxa"/>
            <w:vMerge w:val="restart"/>
            <w:shd w:val="clear" w:color="auto" w:fill="auto"/>
            <w:tcMar>
              <w:top w:w="100" w:type="dxa"/>
              <w:left w:w="100" w:type="dxa"/>
              <w:bottom w:w="100" w:type="dxa"/>
              <w:right w:w="100" w:type="dxa"/>
            </w:tcMar>
          </w:tcPr>
          <w:p w14:paraId="7CD33AA8" w14:textId="48813AD8" w:rsidR="00A47A51" w:rsidRDefault="00020CCE">
            <w:pPr>
              <w:spacing w:before="240" w:after="240"/>
            </w:pPr>
            <w:r>
              <w:rPr>
                <w:noProof/>
              </w:rPr>
              <w:drawing>
                <wp:anchor distT="114300" distB="114300" distL="114300" distR="114300" simplePos="0" relativeHeight="251658240" behindDoc="1" locked="0" layoutInCell="1" hidden="0" allowOverlap="1" wp14:anchorId="2D300B87" wp14:editId="5BA1521F">
                  <wp:simplePos x="0" y="0"/>
                  <wp:positionH relativeFrom="column">
                    <wp:posOffset>4884448</wp:posOffset>
                  </wp:positionH>
                  <wp:positionV relativeFrom="paragraph">
                    <wp:posOffset>110</wp:posOffset>
                  </wp:positionV>
                  <wp:extent cx="1141809" cy="752841"/>
                  <wp:effectExtent l="0" t="0" r="1270" b="9525"/>
                  <wp:wrapTight wrapText="bothSides">
                    <wp:wrapPolygon edited="0">
                      <wp:start x="0" y="0"/>
                      <wp:lineTo x="0" y="21327"/>
                      <wp:lineTo x="21264" y="21327"/>
                      <wp:lineTo x="21264"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41809" cy="752841"/>
                          </a:xfrm>
                          <a:prstGeom prst="rect">
                            <a:avLst/>
                          </a:prstGeom>
                          <a:ln/>
                        </pic:spPr>
                      </pic:pic>
                    </a:graphicData>
                  </a:graphic>
                </wp:anchor>
              </w:drawing>
            </w:r>
            <w:r w:rsidR="00997E76">
              <w:rPr>
                <w:b/>
                <w:sz w:val="26"/>
                <w:szCs w:val="26"/>
              </w:rPr>
              <w:t xml:space="preserve">Inverkeithing Encore </w:t>
            </w:r>
            <w:r w:rsidR="001410AF">
              <w:rPr>
                <w:b/>
                <w:sz w:val="26"/>
                <w:szCs w:val="26"/>
              </w:rPr>
              <w:t>Volunteer</w:t>
            </w:r>
            <w:r>
              <w:rPr>
                <w:b/>
                <w:sz w:val="26"/>
                <w:szCs w:val="26"/>
              </w:rPr>
              <w:t xml:space="preserve"> </w:t>
            </w:r>
            <w:r w:rsidR="00997E76">
              <w:rPr>
                <w:b/>
                <w:sz w:val="26"/>
                <w:szCs w:val="26"/>
              </w:rPr>
              <w:t>Policy</w:t>
            </w:r>
          </w:p>
          <w:p w14:paraId="4CA7E382" w14:textId="0A7BF1E1" w:rsidR="00310992" w:rsidRDefault="00310992">
            <w:pPr>
              <w:spacing w:before="240" w:after="240"/>
            </w:pPr>
            <w:r w:rsidRPr="00310992">
              <w:t xml:space="preserve">The purpose of this </w:t>
            </w:r>
            <w:r w:rsidR="001410AF">
              <w:t>Volunteer Policy is to provide guidance for the recruitment, management, and recognition of volunteers at Inverkeithing Encore.  This policy aims to ensure a positive and rewarding experience for all volunteers while supporting the mission and activities of the organisation.</w:t>
            </w:r>
          </w:p>
          <w:p w14:paraId="5ADCC319" w14:textId="01BD0CFC" w:rsidR="00A47A51" w:rsidRDefault="00997E76">
            <w:pPr>
              <w:spacing w:before="240" w:after="240"/>
              <w:rPr>
                <w:b/>
              </w:rPr>
            </w:pPr>
            <w:r>
              <w:rPr>
                <w:b/>
              </w:rPr>
              <w:t>Scope:</w:t>
            </w:r>
          </w:p>
          <w:p w14:paraId="549F6F64" w14:textId="05BBD8A1" w:rsidR="009A5337" w:rsidRPr="009A5337" w:rsidRDefault="001410AF" w:rsidP="009A5337">
            <w:r>
              <w:t>This policy applies to all individuals who volunteer their time and skills to Inverkeithing Encore.</w:t>
            </w:r>
          </w:p>
          <w:p w14:paraId="369DA7B6" w14:textId="092C9D37" w:rsidR="00A47A51" w:rsidRDefault="009A5337">
            <w:pPr>
              <w:spacing w:before="240" w:after="240"/>
              <w:rPr>
                <w:b/>
              </w:rPr>
            </w:pPr>
            <w:r>
              <w:rPr>
                <w:b/>
              </w:rPr>
              <w:t>Policy</w:t>
            </w:r>
            <w:r w:rsidR="00997E76">
              <w:rPr>
                <w:b/>
              </w:rPr>
              <w:t>:</w:t>
            </w:r>
          </w:p>
          <w:p w14:paraId="3AC4FA67" w14:textId="6FE1AE60" w:rsidR="009A5337" w:rsidRDefault="001410AF" w:rsidP="006F29DE">
            <w:pPr>
              <w:numPr>
                <w:ilvl w:val="0"/>
                <w:numId w:val="1"/>
              </w:numPr>
              <w:spacing w:before="240"/>
            </w:pPr>
            <w:r>
              <w:rPr>
                <w:b/>
              </w:rPr>
              <w:t>Recruitment</w:t>
            </w:r>
            <w:r w:rsidR="00997E76">
              <w:t xml:space="preserve">: </w:t>
            </w:r>
          </w:p>
          <w:p w14:paraId="22597DEC" w14:textId="329516E6" w:rsidR="00A47A51" w:rsidRDefault="001410AF" w:rsidP="006F29DE">
            <w:pPr>
              <w:pStyle w:val="ListParagraph"/>
              <w:numPr>
                <w:ilvl w:val="0"/>
                <w:numId w:val="17"/>
              </w:numPr>
              <w:spacing w:before="240"/>
            </w:pPr>
            <w:r>
              <w:rPr>
                <w:b/>
              </w:rPr>
              <w:t>Equal Opportunity</w:t>
            </w:r>
            <w:r w:rsidR="00997E76">
              <w:t xml:space="preserve">: </w:t>
            </w:r>
            <w:r>
              <w:t>Inverkeithing Encore is committed to providing equal opportunities for all volunteers and does not discriminate based on age, disability, gender reassignment, marriage and civil partnership, pregnancy and maternity, race, religion or belief, sex or sexual orientation.</w:t>
            </w:r>
          </w:p>
          <w:p w14:paraId="61412FCF" w14:textId="2AD165F2" w:rsidR="009A5337" w:rsidRDefault="001410AF" w:rsidP="006F29DE">
            <w:pPr>
              <w:pStyle w:val="ListParagraph"/>
              <w:numPr>
                <w:ilvl w:val="0"/>
                <w:numId w:val="17"/>
              </w:numPr>
              <w:spacing w:before="240"/>
            </w:pPr>
            <w:r>
              <w:rPr>
                <w:b/>
              </w:rPr>
              <w:t>Application Process</w:t>
            </w:r>
            <w:r w:rsidR="009A5337" w:rsidRPr="009A5337">
              <w:t>:</w:t>
            </w:r>
            <w:r w:rsidR="009A5337">
              <w:t xml:space="preserve">  </w:t>
            </w:r>
            <w:r>
              <w:t>Individuals interested in volunteering must complete the volunteer application form.  The application process may include an interview and reference checks.</w:t>
            </w:r>
          </w:p>
          <w:p w14:paraId="2580B09B" w14:textId="19DDEF9A" w:rsidR="009A5337" w:rsidRDefault="001410AF" w:rsidP="006F29DE">
            <w:pPr>
              <w:pStyle w:val="ListParagraph"/>
              <w:numPr>
                <w:ilvl w:val="0"/>
                <w:numId w:val="17"/>
              </w:numPr>
              <w:spacing w:before="240"/>
            </w:pPr>
            <w:r>
              <w:rPr>
                <w:b/>
              </w:rPr>
              <w:t>Role Descriptions</w:t>
            </w:r>
            <w:r w:rsidR="009A5337" w:rsidRPr="009A5337">
              <w:t>:</w:t>
            </w:r>
            <w:r w:rsidR="009A5337">
              <w:t xml:space="preserve">  </w:t>
            </w:r>
            <w:r>
              <w:t>Clear role descriptions will be provided for each volunteer position, outlining the responsibilities, skills required, and time commitment.</w:t>
            </w:r>
          </w:p>
          <w:p w14:paraId="35F1812C" w14:textId="77777777" w:rsidR="009A5337" w:rsidRPr="009A5337" w:rsidRDefault="009A5337" w:rsidP="009A5337">
            <w:pPr>
              <w:spacing w:line="240" w:lineRule="auto"/>
              <w:rPr>
                <w:sz w:val="4"/>
                <w:szCs w:val="4"/>
              </w:rPr>
            </w:pPr>
          </w:p>
          <w:p w14:paraId="2648AF11" w14:textId="314FEA42" w:rsidR="009A5337" w:rsidRDefault="001410AF" w:rsidP="006F29DE">
            <w:pPr>
              <w:pStyle w:val="ListParagraph"/>
              <w:numPr>
                <w:ilvl w:val="0"/>
                <w:numId w:val="1"/>
              </w:numPr>
              <w:spacing w:before="240"/>
              <w:rPr>
                <w:b/>
                <w:bCs/>
              </w:rPr>
            </w:pPr>
            <w:r>
              <w:rPr>
                <w:b/>
                <w:bCs/>
              </w:rPr>
              <w:t>Induction and Training</w:t>
            </w:r>
            <w:r w:rsidR="009A5337" w:rsidRPr="009A5337">
              <w:rPr>
                <w:b/>
                <w:bCs/>
              </w:rPr>
              <w:t>:</w:t>
            </w:r>
          </w:p>
          <w:p w14:paraId="4AE07F50" w14:textId="3D120138" w:rsidR="009A5337" w:rsidRPr="006F29DE" w:rsidRDefault="001410AF" w:rsidP="006F29DE">
            <w:pPr>
              <w:pStyle w:val="ListParagraph"/>
              <w:numPr>
                <w:ilvl w:val="0"/>
                <w:numId w:val="16"/>
              </w:numPr>
              <w:spacing w:before="240"/>
              <w:rPr>
                <w:b/>
                <w:bCs/>
              </w:rPr>
            </w:pPr>
            <w:r>
              <w:rPr>
                <w:b/>
                <w:bCs/>
              </w:rPr>
              <w:t>Orientation</w:t>
            </w:r>
            <w:r w:rsidR="00275555" w:rsidRPr="006F29DE">
              <w:rPr>
                <w:b/>
                <w:bCs/>
              </w:rPr>
              <w:t xml:space="preserve">:  </w:t>
            </w:r>
            <w:r>
              <w:t>All new members will receive an orientation to Inverkeithing Encore, including an overview of the organisations mission, values, and activities.</w:t>
            </w:r>
          </w:p>
          <w:p w14:paraId="494B03EE" w14:textId="7431F54E" w:rsidR="00275555" w:rsidRPr="006F29DE" w:rsidRDefault="001410AF" w:rsidP="006F29DE">
            <w:pPr>
              <w:pStyle w:val="ListParagraph"/>
              <w:numPr>
                <w:ilvl w:val="0"/>
                <w:numId w:val="16"/>
              </w:numPr>
              <w:spacing w:before="240"/>
              <w:rPr>
                <w:b/>
                <w:bCs/>
              </w:rPr>
            </w:pPr>
            <w:r>
              <w:rPr>
                <w:b/>
                <w:bCs/>
              </w:rPr>
              <w:t>Training</w:t>
            </w:r>
            <w:r w:rsidR="00275555" w:rsidRPr="006F29DE">
              <w:rPr>
                <w:b/>
                <w:bCs/>
              </w:rPr>
              <w:t xml:space="preserve">:  </w:t>
            </w:r>
            <w:r>
              <w:t>Volunteers will receive relevant training to their role to ensure they have the necessary skills and knowledge to perform their duties effectively.  Ongoing training and opportunities will be provided as needed.</w:t>
            </w:r>
          </w:p>
          <w:p w14:paraId="111326ED" w14:textId="77777777" w:rsidR="006728B7" w:rsidRPr="006728B7" w:rsidRDefault="006728B7" w:rsidP="006728B7">
            <w:pPr>
              <w:rPr>
                <w:b/>
                <w:bCs/>
                <w:sz w:val="6"/>
                <w:szCs w:val="6"/>
              </w:rPr>
            </w:pPr>
          </w:p>
          <w:p w14:paraId="5E407A22" w14:textId="25EA59A9" w:rsidR="00A47A51" w:rsidRDefault="001410AF" w:rsidP="006F29DE">
            <w:pPr>
              <w:pStyle w:val="ListParagraph"/>
              <w:numPr>
                <w:ilvl w:val="0"/>
                <w:numId w:val="1"/>
              </w:numPr>
              <w:spacing w:before="240" w:after="240"/>
              <w:rPr>
                <w:b/>
              </w:rPr>
            </w:pPr>
            <w:r>
              <w:rPr>
                <w:b/>
              </w:rPr>
              <w:t>Supervision and Support:</w:t>
            </w:r>
          </w:p>
          <w:p w14:paraId="5B312A2A" w14:textId="22645336" w:rsidR="00A47A51" w:rsidRDefault="001410AF" w:rsidP="006F29DE">
            <w:pPr>
              <w:pStyle w:val="ListParagraph"/>
              <w:numPr>
                <w:ilvl w:val="0"/>
                <w:numId w:val="15"/>
              </w:numPr>
              <w:spacing w:before="240" w:after="240"/>
            </w:pPr>
            <w:r>
              <w:rPr>
                <w:b/>
                <w:bCs/>
              </w:rPr>
              <w:t>Supervision</w:t>
            </w:r>
            <w:r w:rsidR="0058786F" w:rsidRPr="006F29DE">
              <w:rPr>
                <w:b/>
                <w:bCs/>
              </w:rPr>
              <w:t>:</w:t>
            </w:r>
            <w:r w:rsidR="0058786F">
              <w:t xml:space="preserve">  </w:t>
            </w:r>
            <w:r>
              <w:t>Each volunteer will have a designated supervisor who will provide guidance, support, and feedback.  Regular check-ins will be conducted to discuss progress and address any concerns.</w:t>
            </w:r>
          </w:p>
          <w:p w14:paraId="340FC7E7" w14:textId="3082142C" w:rsidR="0052360A" w:rsidRDefault="001410AF" w:rsidP="006F29DE">
            <w:pPr>
              <w:pStyle w:val="ListParagraph"/>
              <w:numPr>
                <w:ilvl w:val="0"/>
                <w:numId w:val="15"/>
              </w:numPr>
              <w:spacing w:before="240" w:after="240"/>
            </w:pPr>
            <w:r>
              <w:rPr>
                <w:b/>
                <w:bCs/>
              </w:rPr>
              <w:t>Support</w:t>
            </w:r>
            <w:r w:rsidR="0052360A" w:rsidRPr="006F29DE">
              <w:rPr>
                <w:b/>
                <w:bCs/>
              </w:rPr>
              <w:t>:</w:t>
            </w:r>
            <w:r w:rsidR="0052360A">
              <w:t xml:space="preserve">  </w:t>
            </w:r>
            <w:r w:rsidR="008E0CFF">
              <w:t>Volunteers will have access to resources and support to help them succeed in their roles.  This may include access to equipment, materials, and additional training.</w:t>
            </w:r>
          </w:p>
          <w:p w14:paraId="4BAD7B9D" w14:textId="77777777" w:rsidR="0052360A" w:rsidRPr="0052360A" w:rsidRDefault="0052360A" w:rsidP="00270A24">
            <w:pPr>
              <w:spacing w:line="240" w:lineRule="auto"/>
              <w:rPr>
                <w:sz w:val="2"/>
                <w:szCs w:val="2"/>
              </w:rPr>
            </w:pPr>
          </w:p>
          <w:p w14:paraId="21FC620C" w14:textId="77777777" w:rsidR="0092591D" w:rsidRPr="0092591D" w:rsidRDefault="0092591D" w:rsidP="0092591D">
            <w:pPr>
              <w:pStyle w:val="ListParagraph"/>
              <w:numPr>
                <w:ilvl w:val="0"/>
                <w:numId w:val="1"/>
              </w:numPr>
              <w:spacing w:before="240" w:after="240"/>
              <w:rPr>
                <w:b/>
                <w:bCs/>
              </w:rPr>
            </w:pPr>
            <w:r w:rsidRPr="0092591D">
              <w:rPr>
                <w:b/>
                <w:bCs/>
              </w:rPr>
              <w:t>Volunteer Conduct:</w:t>
            </w:r>
          </w:p>
          <w:p w14:paraId="3B68AEE7" w14:textId="77777777" w:rsidR="0092591D" w:rsidRPr="00726FF7" w:rsidRDefault="0092591D" w:rsidP="00726FF7">
            <w:pPr>
              <w:pStyle w:val="ListParagraph"/>
              <w:numPr>
                <w:ilvl w:val="0"/>
                <w:numId w:val="28"/>
              </w:numPr>
              <w:spacing w:before="240" w:after="240"/>
              <w:rPr>
                <w:b/>
                <w:bCs/>
              </w:rPr>
            </w:pPr>
            <w:r w:rsidRPr="00726FF7">
              <w:rPr>
                <w:b/>
                <w:bCs/>
              </w:rPr>
              <w:t xml:space="preserve">Code of Conduct:  </w:t>
            </w:r>
            <w:r w:rsidRPr="00726FF7">
              <w:t>Volunteers are expected to adhere to the organisations code of conduct, which includes behaving in a respectful and professional manger, maintaining confidentiality, and following organisational policies and procedures.</w:t>
            </w:r>
          </w:p>
          <w:p w14:paraId="3A0A9ACD" w14:textId="77777777" w:rsidR="0092591D" w:rsidRPr="00726FF7" w:rsidRDefault="0092591D" w:rsidP="00726FF7">
            <w:pPr>
              <w:pStyle w:val="ListParagraph"/>
              <w:numPr>
                <w:ilvl w:val="0"/>
                <w:numId w:val="28"/>
              </w:numPr>
              <w:spacing w:before="240" w:after="240"/>
              <w:rPr>
                <w:b/>
                <w:bCs/>
              </w:rPr>
            </w:pPr>
            <w:r w:rsidRPr="00726FF7">
              <w:rPr>
                <w:b/>
                <w:bCs/>
              </w:rPr>
              <w:t xml:space="preserve">Health and Safety:  </w:t>
            </w:r>
            <w:r w:rsidRPr="0092591D">
              <w:t>Volunteers must comply with all health and safety regulations and report any hazards or incidents to their supervisor immediately.</w:t>
            </w:r>
          </w:p>
          <w:p w14:paraId="43E17DDE" w14:textId="77777777" w:rsidR="0092591D" w:rsidRPr="0092591D" w:rsidRDefault="0092591D" w:rsidP="0092591D">
            <w:pPr>
              <w:pStyle w:val="ListParagraph"/>
              <w:spacing w:before="240" w:after="240"/>
              <w:rPr>
                <w:b/>
                <w:bCs/>
              </w:rPr>
            </w:pPr>
          </w:p>
          <w:p w14:paraId="3CA68DDB" w14:textId="77777777" w:rsidR="0092591D" w:rsidRPr="0092591D" w:rsidRDefault="0092591D" w:rsidP="0092591D">
            <w:pPr>
              <w:pStyle w:val="ListParagraph"/>
              <w:numPr>
                <w:ilvl w:val="0"/>
                <w:numId w:val="1"/>
              </w:numPr>
              <w:spacing w:before="240" w:after="240"/>
              <w:rPr>
                <w:b/>
                <w:bCs/>
              </w:rPr>
            </w:pPr>
            <w:r w:rsidRPr="0092591D">
              <w:rPr>
                <w:b/>
                <w:bCs/>
              </w:rPr>
              <w:lastRenderedPageBreak/>
              <w:t>Recognition and Appreciation:</w:t>
            </w:r>
          </w:p>
          <w:p w14:paraId="0B405FBA" w14:textId="77777777" w:rsidR="0092591D" w:rsidRPr="00726FF7" w:rsidRDefault="0092591D" w:rsidP="00726FF7">
            <w:pPr>
              <w:pStyle w:val="ListParagraph"/>
              <w:numPr>
                <w:ilvl w:val="0"/>
                <w:numId w:val="27"/>
              </w:numPr>
              <w:spacing w:before="240" w:after="240"/>
              <w:rPr>
                <w:b/>
                <w:bCs/>
              </w:rPr>
            </w:pPr>
            <w:r w:rsidRPr="00726FF7">
              <w:rPr>
                <w:b/>
                <w:bCs/>
              </w:rPr>
              <w:t xml:space="preserve">Recognition:  </w:t>
            </w:r>
            <w:r w:rsidRPr="00726FF7">
              <w:t>Inverkeithing Encore values the contributions of its volunteers and will recognise and celebrate their efforts through various means, such as thank-you events, certificates of appreciation and public acknowledgement.</w:t>
            </w:r>
          </w:p>
          <w:p w14:paraId="3FA52A47" w14:textId="77777777" w:rsidR="0092591D" w:rsidRPr="00726FF7" w:rsidRDefault="0092591D" w:rsidP="00726FF7">
            <w:pPr>
              <w:pStyle w:val="ListParagraph"/>
              <w:numPr>
                <w:ilvl w:val="0"/>
                <w:numId w:val="27"/>
              </w:numPr>
              <w:spacing w:before="240" w:after="240"/>
              <w:rPr>
                <w:b/>
                <w:bCs/>
              </w:rPr>
            </w:pPr>
            <w:r w:rsidRPr="00726FF7">
              <w:rPr>
                <w:b/>
                <w:bCs/>
              </w:rPr>
              <w:t xml:space="preserve">Feedback: </w:t>
            </w:r>
            <w:r w:rsidRPr="00726FF7">
              <w:t>Volunteers are encouraged to provide feedback on their experience and suggest improvements.  This feedback will be used to enhance the volunteer program.</w:t>
            </w:r>
          </w:p>
          <w:p w14:paraId="3E53B91D" w14:textId="77777777" w:rsidR="0092591D" w:rsidRPr="0092591D" w:rsidRDefault="0092591D" w:rsidP="00726FF7">
            <w:pPr>
              <w:pStyle w:val="ListParagraph"/>
              <w:spacing w:before="240" w:after="240"/>
              <w:rPr>
                <w:b/>
                <w:bCs/>
              </w:rPr>
            </w:pPr>
          </w:p>
          <w:p w14:paraId="2CF166C7" w14:textId="77777777" w:rsidR="0092591D" w:rsidRPr="0092591D" w:rsidRDefault="0092591D" w:rsidP="0092591D">
            <w:pPr>
              <w:pStyle w:val="ListParagraph"/>
              <w:numPr>
                <w:ilvl w:val="0"/>
                <w:numId w:val="1"/>
              </w:numPr>
              <w:spacing w:before="240" w:after="240"/>
              <w:rPr>
                <w:b/>
                <w:bCs/>
              </w:rPr>
            </w:pPr>
            <w:r w:rsidRPr="0092591D">
              <w:rPr>
                <w:b/>
                <w:bCs/>
              </w:rPr>
              <w:t>Problem Resolution:</w:t>
            </w:r>
          </w:p>
          <w:p w14:paraId="671D481F" w14:textId="77777777" w:rsidR="0092591D" w:rsidRPr="00726FF7" w:rsidRDefault="0092591D" w:rsidP="00726FF7">
            <w:pPr>
              <w:pStyle w:val="ListParagraph"/>
              <w:numPr>
                <w:ilvl w:val="0"/>
                <w:numId w:val="26"/>
              </w:numPr>
              <w:spacing w:before="240" w:after="240"/>
              <w:rPr>
                <w:b/>
                <w:bCs/>
              </w:rPr>
            </w:pPr>
            <w:r w:rsidRPr="00726FF7">
              <w:rPr>
                <w:b/>
                <w:bCs/>
              </w:rPr>
              <w:t xml:space="preserve">Issues and Concerns:  </w:t>
            </w:r>
            <w:r w:rsidRPr="00726FF7">
              <w:t>Volunteers are encouraged to raise any issues or concerns with their supervisor.  If the issue cannot be resolved at this level, it will be escalated to a designated member of the board.</w:t>
            </w:r>
          </w:p>
          <w:p w14:paraId="6964BEDA" w14:textId="77777777" w:rsidR="0092591D" w:rsidRPr="00726FF7" w:rsidRDefault="0092591D" w:rsidP="00726FF7">
            <w:pPr>
              <w:pStyle w:val="ListParagraph"/>
              <w:numPr>
                <w:ilvl w:val="0"/>
                <w:numId w:val="26"/>
              </w:numPr>
              <w:spacing w:before="240" w:after="240"/>
              <w:rPr>
                <w:b/>
                <w:bCs/>
              </w:rPr>
            </w:pPr>
            <w:r w:rsidRPr="00726FF7">
              <w:rPr>
                <w:b/>
                <w:bCs/>
              </w:rPr>
              <w:t xml:space="preserve">Disciplinary Action:  </w:t>
            </w:r>
            <w:r w:rsidRPr="00726FF7">
              <w:t>In cases of misconduct or failure to adhere to the organisations policies, appropriate disciplinary action will be taken, which may include additional training, reassignment, or termination of the volunteer’s role.</w:t>
            </w:r>
          </w:p>
          <w:p w14:paraId="4026E0E5" w14:textId="77777777" w:rsidR="0092591D" w:rsidRPr="00726FF7" w:rsidRDefault="0092591D" w:rsidP="00726FF7">
            <w:pPr>
              <w:spacing w:before="240" w:after="240"/>
              <w:rPr>
                <w:b/>
                <w:bCs/>
                <w:sz w:val="2"/>
                <w:szCs w:val="2"/>
              </w:rPr>
            </w:pPr>
          </w:p>
          <w:p w14:paraId="2E8E996B" w14:textId="77777777" w:rsidR="0092591D" w:rsidRPr="0092591D" w:rsidRDefault="0092591D" w:rsidP="0092591D">
            <w:pPr>
              <w:pStyle w:val="ListParagraph"/>
              <w:numPr>
                <w:ilvl w:val="0"/>
                <w:numId w:val="1"/>
              </w:numPr>
              <w:spacing w:before="240" w:after="240"/>
              <w:rPr>
                <w:b/>
                <w:bCs/>
              </w:rPr>
            </w:pPr>
            <w:r w:rsidRPr="0092591D">
              <w:rPr>
                <w:b/>
                <w:bCs/>
              </w:rPr>
              <w:t>Confidentiality:</w:t>
            </w:r>
          </w:p>
          <w:p w14:paraId="382C092A" w14:textId="77777777" w:rsidR="0092591D" w:rsidRPr="00726FF7" w:rsidRDefault="0092591D" w:rsidP="00726FF7">
            <w:pPr>
              <w:pStyle w:val="ListParagraph"/>
              <w:numPr>
                <w:ilvl w:val="0"/>
                <w:numId w:val="25"/>
              </w:numPr>
              <w:spacing w:before="240" w:after="240"/>
              <w:rPr>
                <w:b/>
                <w:bCs/>
              </w:rPr>
            </w:pPr>
            <w:r w:rsidRPr="00726FF7">
              <w:rPr>
                <w:b/>
                <w:bCs/>
              </w:rPr>
              <w:t xml:space="preserve">Confidential Information:  </w:t>
            </w:r>
            <w:r w:rsidRPr="00726FF7">
              <w:t>Volunteers may have access to confidential information as part of their role.  Volunteers must agree to maintain the confidentiality of all such information and not disclose it to any third party without authorisation.</w:t>
            </w:r>
          </w:p>
          <w:p w14:paraId="0C6859B1" w14:textId="77777777" w:rsidR="0092591D" w:rsidRPr="0092591D" w:rsidRDefault="0092591D" w:rsidP="00726FF7">
            <w:pPr>
              <w:pStyle w:val="ListParagraph"/>
              <w:spacing w:before="240" w:after="240"/>
              <w:rPr>
                <w:b/>
                <w:bCs/>
              </w:rPr>
            </w:pPr>
          </w:p>
          <w:p w14:paraId="1A458F14" w14:textId="77777777" w:rsidR="0092591D" w:rsidRPr="0092591D" w:rsidRDefault="0092591D" w:rsidP="0092591D">
            <w:pPr>
              <w:pStyle w:val="ListParagraph"/>
              <w:numPr>
                <w:ilvl w:val="0"/>
                <w:numId w:val="1"/>
              </w:numPr>
              <w:spacing w:before="240" w:after="240"/>
              <w:rPr>
                <w:b/>
                <w:bCs/>
              </w:rPr>
            </w:pPr>
            <w:r w:rsidRPr="0092591D">
              <w:rPr>
                <w:b/>
                <w:bCs/>
              </w:rPr>
              <w:t>Volunteer Records:</w:t>
            </w:r>
          </w:p>
          <w:p w14:paraId="736D39AE" w14:textId="77777777" w:rsidR="0092591D" w:rsidRPr="00726FF7" w:rsidRDefault="0092591D" w:rsidP="00726FF7">
            <w:pPr>
              <w:pStyle w:val="ListParagraph"/>
              <w:numPr>
                <w:ilvl w:val="0"/>
                <w:numId w:val="24"/>
              </w:numPr>
              <w:spacing w:before="240" w:after="240"/>
              <w:rPr>
                <w:b/>
                <w:bCs/>
              </w:rPr>
            </w:pPr>
            <w:r w:rsidRPr="00726FF7">
              <w:rPr>
                <w:b/>
                <w:bCs/>
              </w:rPr>
              <w:t xml:space="preserve">Record Keeping:  </w:t>
            </w:r>
            <w:r w:rsidRPr="00726FF7">
              <w:t>Accurate records of volunteer hours, roles, and training will be maintained.  These records shall be used for reporting purposes and to recognise volunteer contributions.</w:t>
            </w:r>
          </w:p>
          <w:p w14:paraId="0E762D96" w14:textId="77777777" w:rsidR="0092591D" w:rsidRPr="00726FF7" w:rsidRDefault="0092591D" w:rsidP="00726FF7">
            <w:pPr>
              <w:spacing w:before="240" w:after="240"/>
              <w:rPr>
                <w:b/>
                <w:bCs/>
              </w:rPr>
            </w:pPr>
            <w:r w:rsidRPr="00726FF7">
              <w:rPr>
                <w:b/>
                <w:bCs/>
              </w:rPr>
              <w:t>Review:</w:t>
            </w:r>
          </w:p>
          <w:p w14:paraId="5FE86464" w14:textId="77777777" w:rsidR="0092591D" w:rsidRPr="00726FF7" w:rsidRDefault="0092591D" w:rsidP="00726FF7">
            <w:pPr>
              <w:spacing w:before="240" w:after="240"/>
            </w:pPr>
            <w:r w:rsidRPr="00726FF7">
              <w:t>This policy will be reviewed annually and approved by the board to ensure its effectiveness and compliance with current laws and best practices.</w:t>
            </w:r>
          </w:p>
          <w:p w14:paraId="3D926404" w14:textId="0DF8EF2E" w:rsidR="006F29DE" w:rsidRPr="00DD0317" w:rsidRDefault="006F29DE" w:rsidP="00DD0317"/>
        </w:tc>
      </w:tr>
      <w:tr w:rsidR="00A47A51" w14:paraId="135E1C7E" w14:textId="77777777" w:rsidTr="00824D30">
        <w:trPr>
          <w:trHeight w:val="420"/>
        </w:trPr>
        <w:tc>
          <w:tcPr>
            <w:tcW w:w="10065" w:type="dxa"/>
            <w:vMerge/>
            <w:shd w:val="clear" w:color="auto" w:fill="auto"/>
            <w:tcMar>
              <w:top w:w="100" w:type="dxa"/>
              <w:left w:w="100" w:type="dxa"/>
              <w:bottom w:w="100" w:type="dxa"/>
              <w:right w:w="100" w:type="dxa"/>
            </w:tcMar>
          </w:tcPr>
          <w:p w14:paraId="74198DB4" w14:textId="77777777" w:rsidR="00A47A51" w:rsidRDefault="00A47A51">
            <w:pPr>
              <w:spacing w:line="240" w:lineRule="auto"/>
            </w:pPr>
          </w:p>
        </w:tc>
      </w:tr>
      <w:tr w:rsidR="00A47A51" w14:paraId="3A687879" w14:textId="77777777" w:rsidTr="00824D30">
        <w:trPr>
          <w:trHeight w:val="420"/>
        </w:trPr>
        <w:tc>
          <w:tcPr>
            <w:tcW w:w="10065" w:type="dxa"/>
            <w:vMerge/>
            <w:shd w:val="clear" w:color="auto" w:fill="auto"/>
            <w:tcMar>
              <w:top w:w="100" w:type="dxa"/>
              <w:left w:w="100" w:type="dxa"/>
              <w:bottom w:w="100" w:type="dxa"/>
              <w:right w:w="100" w:type="dxa"/>
            </w:tcMar>
          </w:tcPr>
          <w:p w14:paraId="1C77C90B" w14:textId="77777777" w:rsidR="00A47A51" w:rsidRDefault="00A47A51">
            <w:pPr>
              <w:spacing w:line="240" w:lineRule="auto"/>
            </w:pPr>
          </w:p>
        </w:tc>
      </w:tr>
      <w:tr w:rsidR="00A47A51" w14:paraId="123E96F1" w14:textId="77777777" w:rsidTr="00824D30">
        <w:trPr>
          <w:trHeight w:val="420"/>
        </w:trPr>
        <w:tc>
          <w:tcPr>
            <w:tcW w:w="10065" w:type="dxa"/>
            <w:vMerge/>
            <w:shd w:val="clear" w:color="auto" w:fill="auto"/>
            <w:tcMar>
              <w:top w:w="100" w:type="dxa"/>
              <w:left w:w="100" w:type="dxa"/>
              <w:bottom w:w="100" w:type="dxa"/>
              <w:right w:w="100" w:type="dxa"/>
            </w:tcMar>
          </w:tcPr>
          <w:p w14:paraId="54E28CC0" w14:textId="77777777" w:rsidR="00A47A51" w:rsidRDefault="00A47A51">
            <w:pPr>
              <w:spacing w:line="240" w:lineRule="auto"/>
            </w:pPr>
          </w:p>
        </w:tc>
      </w:tr>
    </w:tbl>
    <w:p w14:paraId="30CB1C0D" w14:textId="2944F9F2" w:rsidR="0052360A" w:rsidRDefault="0052360A" w:rsidP="006F29DE"/>
    <w:sectPr w:rsidR="0052360A">
      <w:headerReference w:type="even" r:id="rId8"/>
      <w:headerReference w:type="default" r:id="rId9"/>
      <w:head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CB0A" w14:textId="77777777" w:rsidR="005C6BC8" w:rsidRDefault="005C6BC8">
      <w:pPr>
        <w:spacing w:line="240" w:lineRule="auto"/>
      </w:pPr>
      <w:r>
        <w:separator/>
      </w:r>
    </w:p>
  </w:endnote>
  <w:endnote w:type="continuationSeparator" w:id="0">
    <w:p w14:paraId="2A5CCCED" w14:textId="77777777" w:rsidR="005C6BC8" w:rsidRDefault="005C6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913B" w14:textId="77777777" w:rsidR="005C6BC8" w:rsidRDefault="005C6BC8">
      <w:pPr>
        <w:spacing w:line="240" w:lineRule="auto"/>
      </w:pPr>
      <w:r>
        <w:separator/>
      </w:r>
    </w:p>
  </w:footnote>
  <w:footnote w:type="continuationSeparator" w:id="0">
    <w:p w14:paraId="3147445D" w14:textId="77777777" w:rsidR="005C6BC8" w:rsidRDefault="005C6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EFF9" w14:textId="0404E2F3" w:rsidR="00C604CE" w:rsidRDefault="00C604CE">
    <w:pPr>
      <w:pStyle w:val="Header"/>
    </w:pPr>
    <w:r>
      <w:rPr>
        <w:noProof/>
      </w:rPr>
      <mc:AlternateContent>
        <mc:Choice Requires="wps">
          <w:drawing>
            <wp:anchor distT="0" distB="0" distL="0" distR="0" simplePos="0" relativeHeight="251659264" behindDoc="0" locked="0" layoutInCell="1" allowOverlap="1" wp14:anchorId="4A834251" wp14:editId="29DA0245">
              <wp:simplePos x="635" y="635"/>
              <wp:positionH relativeFrom="page">
                <wp:align>center</wp:align>
              </wp:positionH>
              <wp:positionV relativeFrom="page">
                <wp:align>top</wp:align>
              </wp:positionV>
              <wp:extent cx="459740" cy="368935"/>
              <wp:effectExtent l="0" t="0" r="16510" b="12065"/>
              <wp:wrapNone/>
              <wp:docPr id="470177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4251"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FBA1" w14:textId="6A64C7BA" w:rsidR="00A47A51" w:rsidRDefault="00C604CE">
    <w:r>
      <w:rPr>
        <w:noProof/>
      </w:rPr>
      <mc:AlternateContent>
        <mc:Choice Requires="wps">
          <w:drawing>
            <wp:anchor distT="0" distB="0" distL="0" distR="0" simplePos="0" relativeHeight="251660288" behindDoc="0" locked="0" layoutInCell="1" allowOverlap="1" wp14:anchorId="37A67846" wp14:editId="61C95823">
              <wp:simplePos x="914400" y="457200"/>
              <wp:positionH relativeFrom="page">
                <wp:align>center</wp:align>
              </wp:positionH>
              <wp:positionV relativeFrom="page">
                <wp:align>top</wp:align>
              </wp:positionV>
              <wp:extent cx="459740" cy="368935"/>
              <wp:effectExtent l="0" t="0" r="16510" b="12065"/>
              <wp:wrapNone/>
              <wp:docPr id="1260950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6784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r w:rsidR="00997E76">
      <w:t xml:space="preserve">Inverkeithing Encore (SC054161) </w:t>
    </w:r>
    <w:r w:rsidR="001410AF">
      <w:t>Volunteer</w:t>
    </w:r>
    <w:r w:rsidR="00997E76">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347D" w14:textId="1C307826" w:rsidR="00C604CE" w:rsidRDefault="00C604CE">
    <w:pPr>
      <w:pStyle w:val="Header"/>
    </w:pPr>
    <w:r>
      <w:rPr>
        <w:noProof/>
      </w:rPr>
      <mc:AlternateContent>
        <mc:Choice Requires="wps">
          <w:drawing>
            <wp:anchor distT="0" distB="0" distL="0" distR="0" simplePos="0" relativeHeight="251658240" behindDoc="0" locked="0" layoutInCell="1" allowOverlap="1" wp14:anchorId="0A7E1077" wp14:editId="5320D738">
              <wp:simplePos x="635" y="635"/>
              <wp:positionH relativeFrom="page">
                <wp:align>center</wp:align>
              </wp:positionH>
              <wp:positionV relativeFrom="page">
                <wp:align>top</wp:align>
              </wp:positionV>
              <wp:extent cx="459740" cy="368935"/>
              <wp:effectExtent l="0" t="0" r="16510" b="12065"/>
              <wp:wrapNone/>
              <wp:docPr id="4638216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E1077"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5F5"/>
    <w:multiLevelType w:val="hybridMultilevel"/>
    <w:tmpl w:val="B54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731ED"/>
    <w:multiLevelType w:val="hybridMultilevel"/>
    <w:tmpl w:val="170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2633E"/>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8064B1"/>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182288"/>
    <w:multiLevelType w:val="hybridMultilevel"/>
    <w:tmpl w:val="CBB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30DA1"/>
    <w:multiLevelType w:val="hybridMultilevel"/>
    <w:tmpl w:val="14A2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D600F"/>
    <w:multiLevelType w:val="hybridMultilevel"/>
    <w:tmpl w:val="C32C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0C86"/>
    <w:multiLevelType w:val="hybridMultilevel"/>
    <w:tmpl w:val="3BBA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6E30"/>
    <w:multiLevelType w:val="hybridMultilevel"/>
    <w:tmpl w:val="0B90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55A9C"/>
    <w:multiLevelType w:val="hybridMultilevel"/>
    <w:tmpl w:val="D86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F4C4F"/>
    <w:multiLevelType w:val="hybridMultilevel"/>
    <w:tmpl w:val="67AA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653A0"/>
    <w:multiLevelType w:val="hybridMultilevel"/>
    <w:tmpl w:val="B8C26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910951"/>
    <w:multiLevelType w:val="hybridMultilevel"/>
    <w:tmpl w:val="361A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71F62"/>
    <w:multiLevelType w:val="hybridMultilevel"/>
    <w:tmpl w:val="73C82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932AFC"/>
    <w:multiLevelType w:val="hybridMultilevel"/>
    <w:tmpl w:val="8172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F59AA"/>
    <w:multiLevelType w:val="multilevel"/>
    <w:tmpl w:val="0EE832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190477B"/>
    <w:multiLevelType w:val="hybridMultilevel"/>
    <w:tmpl w:val="14A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E5C71"/>
    <w:multiLevelType w:val="hybridMultilevel"/>
    <w:tmpl w:val="309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82B10"/>
    <w:multiLevelType w:val="hybridMultilevel"/>
    <w:tmpl w:val="63AE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11FC4"/>
    <w:multiLevelType w:val="hybridMultilevel"/>
    <w:tmpl w:val="B586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01CB4"/>
    <w:multiLevelType w:val="hybridMultilevel"/>
    <w:tmpl w:val="AE32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5184B"/>
    <w:multiLevelType w:val="hybridMultilevel"/>
    <w:tmpl w:val="50121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5D2465"/>
    <w:multiLevelType w:val="hybridMultilevel"/>
    <w:tmpl w:val="5920A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CB1203"/>
    <w:multiLevelType w:val="hybridMultilevel"/>
    <w:tmpl w:val="5B3A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84158"/>
    <w:multiLevelType w:val="hybridMultilevel"/>
    <w:tmpl w:val="3CBAF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A94C3D"/>
    <w:multiLevelType w:val="hybridMultilevel"/>
    <w:tmpl w:val="08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D7133"/>
    <w:multiLevelType w:val="hybridMultilevel"/>
    <w:tmpl w:val="178A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258D6"/>
    <w:multiLevelType w:val="hybridMultilevel"/>
    <w:tmpl w:val="9DE2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89505">
    <w:abstractNumId w:val="3"/>
  </w:num>
  <w:num w:numId="2" w16cid:durableId="1474374657">
    <w:abstractNumId w:val="15"/>
  </w:num>
  <w:num w:numId="3" w16cid:durableId="326248927">
    <w:abstractNumId w:val="2"/>
  </w:num>
  <w:num w:numId="4" w16cid:durableId="1338801516">
    <w:abstractNumId w:val="22"/>
  </w:num>
  <w:num w:numId="5" w16cid:durableId="821194677">
    <w:abstractNumId w:val="11"/>
  </w:num>
  <w:num w:numId="6" w16cid:durableId="298998043">
    <w:abstractNumId w:val="13"/>
  </w:num>
  <w:num w:numId="7" w16cid:durableId="1383865231">
    <w:abstractNumId w:val="21"/>
  </w:num>
  <w:num w:numId="8" w16cid:durableId="1708218983">
    <w:abstractNumId w:val="24"/>
  </w:num>
  <w:num w:numId="9" w16cid:durableId="1909068432">
    <w:abstractNumId w:val="17"/>
  </w:num>
  <w:num w:numId="10" w16cid:durableId="162627199">
    <w:abstractNumId w:val="5"/>
  </w:num>
  <w:num w:numId="11" w16cid:durableId="172914891">
    <w:abstractNumId w:val="23"/>
  </w:num>
  <w:num w:numId="12" w16cid:durableId="1703044653">
    <w:abstractNumId w:val="8"/>
  </w:num>
  <w:num w:numId="13" w16cid:durableId="456219341">
    <w:abstractNumId w:val="9"/>
  </w:num>
  <w:num w:numId="14" w16cid:durableId="1764834107">
    <w:abstractNumId w:val="0"/>
  </w:num>
  <w:num w:numId="15" w16cid:durableId="2008552850">
    <w:abstractNumId w:val="14"/>
  </w:num>
  <w:num w:numId="16" w16cid:durableId="1162771423">
    <w:abstractNumId w:val="20"/>
  </w:num>
  <w:num w:numId="17" w16cid:durableId="1372613603">
    <w:abstractNumId w:val="12"/>
  </w:num>
  <w:num w:numId="18" w16cid:durableId="1666322046">
    <w:abstractNumId w:val="10"/>
  </w:num>
  <w:num w:numId="19" w16cid:durableId="2146967423">
    <w:abstractNumId w:val="1"/>
  </w:num>
  <w:num w:numId="20" w16cid:durableId="2114594177">
    <w:abstractNumId w:val="25"/>
  </w:num>
  <w:num w:numId="21" w16cid:durableId="1119031328">
    <w:abstractNumId w:val="16"/>
  </w:num>
  <w:num w:numId="22" w16cid:durableId="1780445312">
    <w:abstractNumId w:val="7"/>
  </w:num>
  <w:num w:numId="23" w16cid:durableId="199710542">
    <w:abstractNumId w:val="4"/>
  </w:num>
  <w:num w:numId="24" w16cid:durableId="1533693368">
    <w:abstractNumId w:val="19"/>
  </w:num>
  <w:num w:numId="25" w16cid:durableId="2037581060">
    <w:abstractNumId w:val="6"/>
  </w:num>
  <w:num w:numId="26" w16cid:durableId="770515185">
    <w:abstractNumId w:val="26"/>
  </w:num>
  <w:num w:numId="27" w16cid:durableId="722754468">
    <w:abstractNumId w:val="27"/>
  </w:num>
  <w:num w:numId="28" w16cid:durableId="990865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1"/>
    <w:rsid w:val="00020CCE"/>
    <w:rsid w:val="00061DB5"/>
    <w:rsid w:val="001410AF"/>
    <w:rsid w:val="00270A24"/>
    <w:rsid w:val="00275555"/>
    <w:rsid w:val="00310992"/>
    <w:rsid w:val="0052360A"/>
    <w:rsid w:val="0058786F"/>
    <w:rsid w:val="005C6BC8"/>
    <w:rsid w:val="005C7678"/>
    <w:rsid w:val="0060532E"/>
    <w:rsid w:val="006728B7"/>
    <w:rsid w:val="006771A6"/>
    <w:rsid w:val="006F29DE"/>
    <w:rsid w:val="00726FF7"/>
    <w:rsid w:val="00824D30"/>
    <w:rsid w:val="008862DE"/>
    <w:rsid w:val="00886C8F"/>
    <w:rsid w:val="008E0CFF"/>
    <w:rsid w:val="0092591D"/>
    <w:rsid w:val="00997E76"/>
    <w:rsid w:val="009A5337"/>
    <w:rsid w:val="00A47A51"/>
    <w:rsid w:val="00A54542"/>
    <w:rsid w:val="00C604CE"/>
    <w:rsid w:val="00DD0317"/>
    <w:rsid w:val="00E4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62F2"/>
  <w15:docId w15:val="{F5457171-93A6-40DD-B1AF-C173438A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604CE"/>
    <w:pPr>
      <w:ind w:left="720"/>
      <w:contextualSpacing/>
    </w:pPr>
  </w:style>
  <w:style w:type="paragraph" w:styleId="Header">
    <w:name w:val="header"/>
    <w:basedOn w:val="Normal"/>
    <w:link w:val="HeaderChar"/>
    <w:uiPriority w:val="99"/>
    <w:unhideWhenUsed/>
    <w:rsid w:val="00C604CE"/>
    <w:pPr>
      <w:tabs>
        <w:tab w:val="center" w:pos="4513"/>
        <w:tab w:val="right" w:pos="9026"/>
      </w:tabs>
      <w:spacing w:line="240" w:lineRule="auto"/>
    </w:pPr>
  </w:style>
  <w:style w:type="character" w:customStyle="1" w:styleId="HeaderChar">
    <w:name w:val="Header Char"/>
    <w:basedOn w:val="DefaultParagraphFont"/>
    <w:link w:val="Header"/>
    <w:uiPriority w:val="99"/>
    <w:rsid w:val="00C604CE"/>
  </w:style>
  <w:style w:type="paragraph" w:styleId="Footer">
    <w:name w:val="footer"/>
    <w:basedOn w:val="Normal"/>
    <w:link w:val="FooterChar"/>
    <w:uiPriority w:val="99"/>
    <w:unhideWhenUsed/>
    <w:rsid w:val="00020CCE"/>
    <w:pPr>
      <w:tabs>
        <w:tab w:val="center" w:pos="4513"/>
        <w:tab w:val="right" w:pos="9026"/>
      </w:tabs>
      <w:spacing w:line="240" w:lineRule="auto"/>
    </w:pPr>
  </w:style>
  <w:style w:type="character" w:customStyle="1" w:styleId="FooterChar">
    <w:name w:val="Footer Char"/>
    <w:basedOn w:val="DefaultParagraphFont"/>
    <w:link w:val="Footer"/>
    <w:uiPriority w:val="99"/>
    <w:rsid w:val="0002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Dolan</dc:creator>
  <cp:lastModifiedBy>Paula Dolan</cp:lastModifiedBy>
  <cp:revision>6</cp:revision>
  <dcterms:created xsi:type="dcterms:W3CDTF">2025-04-28T08:26:00Z</dcterms:created>
  <dcterms:modified xsi:type="dcterms:W3CDTF">2025-04-28T08:36:00Z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1ba55b53,1c06580b,4b2893e1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2025-04-28T07:57:35Z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c0e89d93-4f03-4d80-a87a-7fad450bea47</vt:lpwstr>
  </property>
  <property fmtid="{D5CDD505-2E9C-101B-9397-08002B2CF9AE}" pid="11" name="MSIP_Label_8577031b-11bc-4db9-b655-7d79027ad570_ContentBits">
    <vt:lpwstr>1</vt:lpwstr>
  </property>
  <property fmtid="{D5CDD505-2E9C-101B-9397-08002B2CF9AE}" pid="12" name="MSIP_Label_8577031b-11bc-4db9-b655-7d79027ad570_Tag">
    <vt:lpwstr>10, 3, 0, 1</vt:lpwstr>
  </property>
</Properties>
</file>